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30A6" w14:textId="77777777" w:rsidR="006055C4" w:rsidRPr="006055C4" w:rsidRDefault="006055C4" w:rsidP="00A13AA3">
      <w:pPr>
        <w:keepLines/>
        <w:numPr>
          <w:ilvl w:val="0"/>
          <w:numId w:val="23"/>
        </w:numPr>
        <w:spacing w:before="240"/>
        <w:ind w:left="567" w:right="-1" w:hanging="567"/>
        <w:jc w:val="both"/>
        <w:rPr>
          <w:rFonts w:ascii="Arial" w:hAnsi="Arial" w:cs="Arial"/>
          <w:sz w:val="22"/>
          <w:szCs w:val="22"/>
        </w:rPr>
      </w:pPr>
      <w:r w:rsidRPr="006055C4">
        <w:rPr>
          <w:rFonts w:ascii="Arial" w:hAnsi="Arial" w:cs="Arial"/>
          <w:sz w:val="22"/>
          <w:szCs w:val="22"/>
        </w:rPr>
        <w:t xml:space="preserve">Section 4A of the </w:t>
      </w:r>
      <w:r w:rsidRPr="006055C4">
        <w:rPr>
          <w:rFonts w:ascii="Arial" w:hAnsi="Arial" w:cs="Arial"/>
          <w:i/>
          <w:sz w:val="22"/>
          <w:szCs w:val="22"/>
        </w:rPr>
        <w:t>Director of Public Prosecutions Act 1984</w:t>
      </w:r>
      <w:r w:rsidRPr="006055C4">
        <w:rPr>
          <w:rFonts w:ascii="Arial" w:hAnsi="Arial" w:cs="Arial"/>
          <w:sz w:val="22"/>
          <w:szCs w:val="22"/>
        </w:rPr>
        <w:t xml:space="preserve"> (the Act) establishes the Office of the Director of Public Prosecutions (ODPP). The main function of the ODPP is to represent the State in the prosecution of criminal matters in the Magistrates (limited), District, Supreme and Mental Health Courts, the Court of Appeal and the High Court of Australia. </w:t>
      </w:r>
    </w:p>
    <w:p w14:paraId="3B6727BF" w14:textId="641C809E" w:rsidR="006055C4" w:rsidRPr="006055C4" w:rsidRDefault="006055C4" w:rsidP="00A13AA3">
      <w:pPr>
        <w:keepLines/>
        <w:numPr>
          <w:ilvl w:val="0"/>
          <w:numId w:val="23"/>
        </w:numPr>
        <w:spacing w:before="240"/>
        <w:ind w:left="567" w:right="-1" w:hanging="567"/>
        <w:jc w:val="both"/>
        <w:rPr>
          <w:rFonts w:ascii="Arial" w:hAnsi="Arial" w:cs="Arial"/>
          <w:sz w:val="22"/>
          <w:szCs w:val="22"/>
        </w:rPr>
      </w:pPr>
      <w:r w:rsidRPr="006055C4">
        <w:rPr>
          <w:rFonts w:ascii="Arial" w:hAnsi="Arial" w:cs="Arial"/>
          <w:sz w:val="22"/>
          <w:szCs w:val="22"/>
        </w:rPr>
        <w:t xml:space="preserve">Section 17 of the Act provides that the Governor in Council may appoint a person who is an Australian lawyer to be a Deputy </w:t>
      </w:r>
      <w:r w:rsidR="007C1E24">
        <w:rPr>
          <w:rFonts w:ascii="Arial" w:hAnsi="Arial" w:cs="Arial"/>
          <w:sz w:val="22"/>
          <w:szCs w:val="22"/>
        </w:rPr>
        <w:t>Director of Public Prosecution</w:t>
      </w:r>
      <w:r w:rsidR="005B4107">
        <w:rPr>
          <w:rFonts w:ascii="Arial" w:hAnsi="Arial" w:cs="Arial"/>
          <w:sz w:val="22"/>
          <w:szCs w:val="22"/>
        </w:rPr>
        <w:t>s</w:t>
      </w:r>
      <w:r w:rsidR="007C1E24">
        <w:rPr>
          <w:rFonts w:ascii="Arial" w:hAnsi="Arial" w:cs="Arial"/>
          <w:sz w:val="22"/>
          <w:szCs w:val="22"/>
        </w:rPr>
        <w:t xml:space="preserve"> (Deputy </w:t>
      </w:r>
      <w:r w:rsidRPr="006055C4">
        <w:rPr>
          <w:rFonts w:ascii="Arial" w:hAnsi="Arial" w:cs="Arial"/>
          <w:sz w:val="22"/>
          <w:szCs w:val="22"/>
        </w:rPr>
        <w:t>DPP</w:t>
      </w:r>
      <w:r w:rsidR="007C1E24">
        <w:rPr>
          <w:rFonts w:ascii="Arial" w:hAnsi="Arial" w:cs="Arial"/>
          <w:sz w:val="22"/>
          <w:szCs w:val="22"/>
        </w:rPr>
        <w:t>)</w:t>
      </w:r>
      <w:r w:rsidRPr="006055C4">
        <w:rPr>
          <w:rFonts w:ascii="Arial" w:hAnsi="Arial" w:cs="Arial"/>
          <w:sz w:val="22"/>
          <w:szCs w:val="22"/>
        </w:rPr>
        <w:t>. The Deputy DPP conduct</w:t>
      </w:r>
      <w:r w:rsidR="00525536">
        <w:rPr>
          <w:rFonts w:ascii="Arial" w:hAnsi="Arial" w:cs="Arial"/>
          <w:sz w:val="22"/>
          <w:szCs w:val="22"/>
        </w:rPr>
        <w:t>s</w:t>
      </w:r>
      <w:r w:rsidRPr="006055C4">
        <w:rPr>
          <w:rFonts w:ascii="Arial" w:hAnsi="Arial" w:cs="Arial"/>
          <w:sz w:val="22"/>
          <w:szCs w:val="22"/>
        </w:rPr>
        <w:t xml:space="preserve"> prosecutions in the higher courts and play</w:t>
      </w:r>
      <w:r w:rsidR="00525536">
        <w:rPr>
          <w:rFonts w:ascii="Arial" w:hAnsi="Arial" w:cs="Arial"/>
          <w:sz w:val="22"/>
          <w:szCs w:val="22"/>
        </w:rPr>
        <w:t>s</w:t>
      </w:r>
      <w:r w:rsidRPr="006055C4">
        <w:rPr>
          <w:rFonts w:ascii="Arial" w:hAnsi="Arial" w:cs="Arial"/>
          <w:sz w:val="22"/>
          <w:szCs w:val="22"/>
        </w:rPr>
        <w:t xml:space="preserve"> a key role in managing the workload of the </w:t>
      </w:r>
      <w:r w:rsidR="005B4107">
        <w:rPr>
          <w:rFonts w:ascii="Arial" w:hAnsi="Arial" w:cs="Arial"/>
          <w:sz w:val="22"/>
          <w:szCs w:val="22"/>
        </w:rPr>
        <w:t>ODPP</w:t>
      </w:r>
      <w:r w:rsidRPr="006055C4">
        <w:rPr>
          <w:rFonts w:ascii="Arial" w:hAnsi="Arial" w:cs="Arial"/>
          <w:sz w:val="22"/>
          <w:szCs w:val="22"/>
        </w:rPr>
        <w:t xml:space="preserve">. </w:t>
      </w:r>
    </w:p>
    <w:p w14:paraId="75A8A2B8" w14:textId="2D80A429" w:rsidR="00EA7C29" w:rsidRPr="00AA35BC" w:rsidRDefault="00EA7C29" w:rsidP="00A13AA3">
      <w:pPr>
        <w:keepLines/>
        <w:numPr>
          <w:ilvl w:val="0"/>
          <w:numId w:val="23"/>
        </w:numPr>
        <w:spacing w:before="240"/>
        <w:ind w:left="567" w:right="-1" w:hanging="567"/>
        <w:jc w:val="both"/>
        <w:rPr>
          <w:rFonts w:ascii="Arial" w:hAnsi="Arial" w:cs="Arial"/>
          <w:i/>
          <w:sz w:val="22"/>
          <w:szCs w:val="22"/>
        </w:rPr>
      </w:pPr>
      <w:r w:rsidRPr="00AA35BC">
        <w:rPr>
          <w:rFonts w:ascii="Arial" w:hAnsi="Arial" w:cs="Arial"/>
          <w:sz w:val="22"/>
          <w:szCs w:val="22"/>
          <w:u w:val="single"/>
        </w:rPr>
        <w:t>Cabinet approved</w:t>
      </w:r>
      <w:r w:rsidRPr="00AA35BC">
        <w:rPr>
          <w:rFonts w:ascii="Arial" w:hAnsi="Arial" w:cs="Arial"/>
          <w:sz w:val="22"/>
          <w:szCs w:val="22"/>
        </w:rPr>
        <w:t xml:space="preserve"> that </w:t>
      </w:r>
      <w:r w:rsidRPr="009365AD">
        <w:rPr>
          <w:rFonts w:ascii="Arial" w:hAnsi="Arial" w:cs="Arial"/>
          <w:sz w:val="22"/>
          <w:szCs w:val="22"/>
        </w:rPr>
        <w:t>Mr</w:t>
      </w:r>
      <w:r w:rsidR="009365AD" w:rsidRPr="009365AD">
        <w:rPr>
          <w:rFonts w:ascii="Arial" w:hAnsi="Arial" w:cs="Arial"/>
          <w:sz w:val="22"/>
          <w:szCs w:val="22"/>
        </w:rPr>
        <w:t xml:space="preserve"> Philip McCarthy</w:t>
      </w:r>
      <w:r w:rsidR="00BF1002" w:rsidRPr="009365AD">
        <w:rPr>
          <w:rFonts w:ascii="Arial" w:hAnsi="Arial" w:cs="Arial"/>
          <w:sz w:val="22"/>
          <w:szCs w:val="22"/>
        </w:rPr>
        <w:t xml:space="preserve"> </w:t>
      </w:r>
      <w:r w:rsidRPr="009365AD">
        <w:rPr>
          <w:rFonts w:ascii="Arial" w:hAnsi="Arial" w:cs="Arial"/>
          <w:sz w:val="22"/>
          <w:szCs w:val="22"/>
        </w:rPr>
        <w:t>QC</w:t>
      </w:r>
      <w:r>
        <w:rPr>
          <w:rFonts w:ascii="Arial" w:hAnsi="Arial" w:cs="Arial"/>
          <w:sz w:val="22"/>
          <w:szCs w:val="22"/>
        </w:rPr>
        <w:t xml:space="preserve"> </w:t>
      </w:r>
      <w:r w:rsidRPr="00AA35BC">
        <w:rPr>
          <w:rFonts w:ascii="Arial" w:hAnsi="Arial" w:cs="Arial"/>
          <w:sz w:val="22"/>
          <w:szCs w:val="22"/>
        </w:rPr>
        <w:t xml:space="preserve">be recommended to the Governor in Council for appointment as </w:t>
      </w:r>
      <w:r w:rsidR="005C6257">
        <w:rPr>
          <w:rFonts w:ascii="Arial" w:hAnsi="Arial" w:cs="Arial"/>
          <w:sz w:val="22"/>
          <w:szCs w:val="22"/>
        </w:rPr>
        <w:t xml:space="preserve">a </w:t>
      </w:r>
      <w:r>
        <w:rPr>
          <w:rFonts w:ascii="Arial" w:hAnsi="Arial" w:cs="Arial"/>
          <w:sz w:val="22"/>
          <w:szCs w:val="22"/>
        </w:rPr>
        <w:t xml:space="preserve">Deputy </w:t>
      </w:r>
      <w:r w:rsidR="00A13AA3">
        <w:rPr>
          <w:rFonts w:ascii="Arial" w:hAnsi="Arial" w:cs="Arial"/>
          <w:sz w:val="22"/>
          <w:szCs w:val="22"/>
        </w:rPr>
        <w:t>Director of Public Prosecutions</w:t>
      </w:r>
      <w:r w:rsidRPr="00AA35BC">
        <w:rPr>
          <w:rFonts w:ascii="Arial" w:hAnsi="Arial" w:cs="Arial"/>
          <w:sz w:val="22"/>
          <w:szCs w:val="22"/>
        </w:rPr>
        <w:t xml:space="preserve"> for </w:t>
      </w:r>
      <w:r w:rsidR="00BF1002">
        <w:rPr>
          <w:rFonts w:ascii="Arial" w:hAnsi="Arial" w:cs="Arial"/>
          <w:sz w:val="22"/>
          <w:szCs w:val="22"/>
        </w:rPr>
        <w:t>a t</w:t>
      </w:r>
      <w:r w:rsidRPr="00AA35BC">
        <w:rPr>
          <w:rFonts w:ascii="Arial" w:hAnsi="Arial" w:cs="Arial"/>
          <w:sz w:val="22"/>
          <w:szCs w:val="22"/>
        </w:rPr>
        <w:t xml:space="preserve">erm of </w:t>
      </w:r>
      <w:r w:rsidR="00525536">
        <w:rPr>
          <w:rFonts w:ascii="Arial" w:hAnsi="Arial" w:cs="Arial"/>
          <w:sz w:val="22"/>
          <w:szCs w:val="22"/>
        </w:rPr>
        <w:t>three</w:t>
      </w:r>
      <w:r w:rsidR="00BF1002" w:rsidRPr="00AA35BC">
        <w:rPr>
          <w:rFonts w:ascii="Arial" w:hAnsi="Arial" w:cs="Arial"/>
          <w:sz w:val="22"/>
          <w:szCs w:val="22"/>
        </w:rPr>
        <w:t xml:space="preserve"> </w:t>
      </w:r>
      <w:r w:rsidRPr="00AA35BC">
        <w:rPr>
          <w:rFonts w:ascii="Arial" w:hAnsi="Arial" w:cs="Arial"/>
          <w:sz w:val="22"/>
          <w:szCs w:val="22"/>
        </w:rPr>
        <w:t xml:space="preserve">years commencing </w:t>
      </w:r>
      <w:r w:rsidR="00525536">
        <w:rPr>
          <w:rFonts w:ascii="Arial" w:hAnsi="Arial" w:cs="Arial"/>
          <w:sz w:val="22"/>
          <w:szCs w:val="22"/>
        </w:rPr>
        <w:t xml:space="preserve">on and </w:t>
      </w:r>
      <w:r w:rsidRPr="00EA7C29">
        <w:rPr>
          <w:rFonts w:ascii="Arial" w:hAnsi="Arial" w:cs="Arial"/>
          <w:sz w:val="22"/>
          <w:szCs w:val="22"/>
        </w:rPr>
        <w:t xml:space="preserve">from </w:t>
      </w:r>
      <w:r w:rsidR="00525536">
        <w:rPr>
          <w:rFonts w:ascii="Arial" w:hAnsi="Arial" w:cs="Arial"/>
          <w:sz w:val="22"/>
          <w:szCs w:val="22"/>
        </w:rPr>
        <w:t>the day following Governor in Council approval</w:t>
      </w:r>
      <w:r w:rsidRPr="00AA35BC">
        <w:rPr>
          <w:rFonts w:ascii="Arial" w:hAnsi="Arial" w:cs="Arial"/>
          <w:sz w:val="22"/>
          <w:szCs w:val="22"/>
        </w:rPr>
        <w:t xml:space="preserve">. </w:t>
      </w:r>
    </w:p>
    <w:p w14:paraId="61776A6C" w14:textId="63B9908F" w:rsidR="00EA7C29" w:rsidRPr="00AA35BC" w:rsidRDefault="00EA7C29" w:rsidP="00A13AA3">
      <w:pPr>
        <w:keepLines/>
        <w:numPr>
          <w:ilvl w:val="0"/>
          <w:numId w:val="23"/>
        </w:numPr>
        <w:spacing w:before="240"/>
        <w:ind w:left="567" w:right="-1" w:hanging="567"/>
        <w:jc w:val="both"/>
        <w:rPr>
          <w:rFonts w:ascii="Arial" w:hAnsi="Arial" w:cs="Arial"/>
          <w:i/>
          <w:sz w:val="22"/>
          <w:szCs w:val="22"/>
        </w:rPr>
      </w:pPr>
      <w:r w:rsidRPr="00AA35BC">
        <w:rPr>
          <w:rFonts w:ascii="Arial" w:hAnsi="Arial" w:cs="Arial"/>
          <w:i/>
          <w:sz w:val="22"/>
          <w:szCs w:val="22"/>
          <w:u w:val="single"/>
        </w:rPr>
        <w:t>Attachments</w:t>
      </w:r>
      <w:r w:rsidR="00EF5A2B">
        <w:rPr>
          <w:rFonts w:ascii="Arial" w:hAnsi="Arial" w:cs="Arial"/>
          <w:iCs/>
          <w:sz w:val="22"/>
          <w:szCs w:val="22"/>
        </w:rPr>
        <w:t>:</w:t>
      </w:r>
    </w:p>
    <w:p w14:paraId="6208AE2F" w14:textId="0F55A577" w:rsidR="00094025" w:rsidRPr="00EF5A2B" w:rsidRDefault="00EA7C29" w:rsidP="00EF5A2B">
      <w:pPr>
        <w:keepLines/>
        <w:numPr>
          <w:ilvl w:val="0"/>
          <w:numId w:val="24"/>
        </w:numPr>
        <w:spacing w:before="120"/>
        <w:ind w:right="-1" w:hanging="633"/>
        <w:jc w:val="both"/>
        <w:rPr>
          <w:rFonts w:ascii="Arial" w:hAnsi="Arial" w:cs="Arial"/>
          <w:sz w:val="22"/>
          <w:szCs w:val="22"/>
        </w:rPr>
      </w:pPr>
      <w:r w:rsidRPr="00AA35BC">
        <w:rPr>
          <w:rFonts w:ascii="Arial" w:hAnsi="Arial" w:cs="Arial"/>
          <w:sz w:val="22"/>
          <w:szCs w:val="22"/>
        </w:rPr>
        <w:t>Nil</w:t>
      </w:r>
      <w:r w:rsidR="00EF5A2B">
        <w:rPr>
          <w:rFonts w:ascii="Arial" w:hAnsi="Arial" w:cs="Arial"/>
          <w:sz w:val="22"/>
          <w:szCs w:val="22"/>
        </w:rPr>
        <w:t>.</w:t>
      </w:r>
    </w:p>
    <w:sectPr w:rsidR="00094025" w:rsidRPr="00EF5A2B" w:rsidSect="004405BF">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2B13" w14:textId="77777777" w:rsidR="00055260" w:rsidRDefault="00055260" w:rsidP="00D6589B">
      <w:r>
        <w:separator/>
      </w:r>
    </w:p>
  </w:endnote>
  <w:endnote w:type="continuationSeparator" w:id="0">
    <w:p w14:paraId="25C77C80" w14:textId="77777777" w:rsidR="00055260" w:rsidRDefault="0005526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ECED9" w14:textId="77777777" w:rsidR="00055260" w:rsidRDefault="00055260" w:rsidP="00D6589B">
      <w:r>
        <w:separator/>
      </w:r>
    </w:p>
  </w:footnote>
  <w:footnote w:type="continuationSeparator" w:id="0">
    <w:p w14:paraId="65EE76FB" w14:textId="77777777" w:rsidR="00055260" w:rsidRDefault="00055260"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9871" w14:textId="758ABA8D" w:rsidR="00D469E3" w:rsidRPr="00937A4A" w:rsidRDefault="00D469E3" w:rsidP="005F755B">
    <w:pPr>
      <w:pBdr>
        <w:top w:val="thinThickLargeGap" w:sz="24" w:space="4" w:color="auto"/>
        <w:left w:val="thinThickLargeGap" w:sz="24" w:space="4" w:color="auto"/>
        <w:bottom w:val="thickThinLargeGap" w:sz="24" w:space="4" w:color="auto"/>
        <w:right w:val="thickThinLargeGap" w:sz="24" w:space="0" w:color="auto"/>
      </w:pBdr>
      <w:ind w:right="-330"/>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7B8EE467" w14:textId="77777777" w:rsidR="00EF5A2B" w:rsidRPr="000178F3" w:rsidRDefault="00EF5A2B" w:rsidP="005F755B">
    <w:pPr>
      <w:pBdr>
        <w:top w:val="thinThickLargeGap" w:sz="24" w:space="4" w:color="auto"/>
        <w:left w:val="thinThickLargeGap" w:sz="24" w:space="4" w:color="auto"/>
        <w:bottom w:val="thickThinLargeGap" w:sz="24" w:space="4" w:color="auto"/>
        <w:right w:val="thickThinLargeGap" w:sz="24" w:space="0" w:color="auto"/>
      </w:pBdr>
      <w:tabs>
        <w:tab w:val="center" w:pos="0"/>
      </w:tabs>
      <w:ind w:right="-330"/>
      <w:jc w:val="center"/>
      <w:rPr>
        <w:rFonts w:ascii="Arial" w:hAnsi="Arial" w:cs="Arial"/>
        <w:b/>
        <w:color w:val="auto"/>
        <w:sz w:val="14"/>
        <w:szCs w:val="14"/>
        <w:lang w:eastAsia="en-US"/>
      </w:rPr>
    </w:pPr>
  </w:p>
  <w:p w14:paraId="183EEC83" w14:textId="7A1E6829" w:rsidR="00D469E3" w:rsidRPr="00937A4A" w:rsidRDefault="00D469E3" w:rsidP="005F755B">
    <w:pPr>
      <w:pBdr>
        <w:top w:val="thinThickLargeGap" w:sz="24" w:space="4" w:color="auto"/>
        <w:left w:val="thinThickLargeGap" w:sz="24" w:space="4" w:color="auto"/>
        <w:bottom w:val="thickThinLargeGap" w:sz="24" w:space="4" w:color="auto"/>
        <w:right w:val="thickThinLargeGap" w:sz="24" w:space="0" w:color="auto"/>
      </w:pBdr>
      <w:tabs>
        <w:tab w:val="center" w:pos="0"/>
      </w:tabs>
      <w:ind w:right="-330"/>
      <w:jc w:val="center"/>
      <w:rPr>
        <w:rFonts w:ascii="Arial" w:hAnsi="Arial" w:cs="Arial"/>
        <w:b/>
        <w:color w:val="auto"/>
        <w:sz w:val="22"/>
        <w:szCs w:val="22"/>
        <w:lang w:eastAsia="en-US"/>
      </w:rPr>
    </w:pPr>
    <w:r w:rsidRPr="00937A4A">
      <w:rPr>
        <w:rFonts w:ascii="Arial" w:hAnsi="Arial" w:cs="Arial"/>
        <w:b/>
        <w:color w:val="auto"/>
        <w:sz w:val="22"/>
        <w:szCs w:val="22"/>
        <w:lang w:eastAsia="en-US"/>
      </w:rPr>
      <w:t>Cabinet –</w:t>
    </w:r>
    <w:r>
      <w:rPr>
        <w:rFonts w:ascii="Arial" w:hAnsi="Arial" w:cs="Arial"/>
        <w:b/>
        <w:color w:val="auto"/>
        <w:sz w:val="22"/>
        <w:szCs w:val="22"/>
        <w:lang w:eastAsia="en-US"/>
      </w:rPr>
      <w:t xml:space="preserve"> </w:t>
    </w:r>
    <w:r w:rsidR="00BF1002">
      <w:rPr>
        <w:rFonts w:ascii="Arial" w:hAnsi="Arial" w:cs="Arial"/>
        <w:b/>
        <w:color w:val="auto"/>
        <w:sz w:val="22"/>
        <w:szCs w:val="22"/>
        <w:lang w:eastAsia="en-US"/>
      </w:rPr>
      <w:t>March 2021</w:t>
    </w:r>
  </w:p>
  <w:p w14:paraId="564011A1" w14:textId="4FEF52DD" w:rsidR="00D469E3" w:rsidRDefault="00BF1002" w:rsidP="00E92621">
    <w:pPr>
      <w:keepLines/>
      <w:spacing w:before="120"/>
      <w:jc w:val="both"/>
      <w:rPr>
        <w:rFonts w:ascii="Arial" w:hAnsi="Arial" w:cs="Arial"/>
        <w:b/>
        <w:sz w:val="22"/>
        <w:szCs w:val="22"/>
        <w:u w:val="single"/>
      </w:rPr>
    </w:pPr>
    <w:r>
      <w:rPr>
        <w:rFonts w:ascii="Arial" w:hAnsi="Arial" w:cs="Arial"/>
        <w:b/>
        <w:sz w:val="22"/>
        <w:szCs w:val="22"/>
        <w:u w:val="single"/>
      </w:rPr>
      <w:t>A</w:t>
    </w:r>
    <w:r w:rsidR="00D469E3" w:rsidRPr="00D469E3">
      <w:rPr>
        <w:rFonts w:ascii="Arial" w:hAnsi="Arial" w:cs="Arial"/>
        <w:b/>
        <w:sz w:val="22"/>
        <w:szCs w:val="22"/>
        <w:u w:val="single"/>
      </w:rPr>
      <w:t xml:space="preserve">ppointment </w:t>
    </w:r>
    <w:r w:rsidR="00445F39">
      <w:rPr>
        <w:rFonts w:ascii="Arial" w:hAnsi="Arial" w:cs="Arial"/>
        <w:b/>
        <w:sz w:val="22"/>
        <w:szCs w:val="22"/>
        <w:u w:val="single"/>
      </w:rPr>
      <w:t xml:space="preserve">of </w:t>
    </w:r>
    <w:r>
      <w:rPr>
        <w:rFonts w:ascii="Arial" w:hAnsi="Arial" w:cs="Arial"/>
        <w:b/>
        <w:sz w:val="22"/>
        <w:szCs w:val="22"/>
        <w:u w:val="single"/>
      </w:rPr>
      <w:t xml:space="preserve">a </w:t>
    </w:r>
    <w:r w:rsidR="00EA7C29">
      <w:rPr>
        <w:rFonts w:ascii="Arial" w:hAnsi="Arial" w:cs="Arial"/>
        <w:b/>
        <w:sz w:val="22"/>
        <w:szCs w:val="22"/>
        <w:u w:val="single"/>
      </w:rPr>
      <w:t>Deputy Director of Public Prosecutions</w:t>
    </w:r>
  </w:p>
  <w:p w14:paraId="28BAF079" w14:textId="567D20AF" w:rsidR="005E4CCF" w:rsidRDefault="00D469E3" w:rsidP="00E92621">
    <w:pPr>
      <w:keepLines/>
      <w:spacing w:before="120"/>
      <w:jc w:val="both"/>
      <w:rPr>
        <w:rFonts w:ascii="Arial" w:hAnsi="Arial" w:cs="Arial"/>
        <w:b/>
        <w:sz w:val="22"/>
        <w:szCs w:val="22"/>
        <w:u w:val="single"/>
      </w:rPr>
    </w:pPr>
    <w:r w:rsidRPr="00B10C21">
      <w:rPr>
        <w:rFonts w:ascii="Arial" w:hAnsi="Arial" w:cs="Arial"/>
        <w:b/>
        <w:sz w:val="22"/>
        <w:szCs w:val="22"/>
        <w:u w:val="single"/>
      </w:rPr>
      <w:t xml:space="preserve">Attorney-General </w:t>
    </w:r>
    <w:r w:rsidRPr="00644741">
      <w:rPr>
        <w:rFonts w:ascii="Arial" w:hAnsi="Arial" w:cs="Arial"/>
        <w:b/>
        <w:sz w:val="22"/>
        <w:szCs w:val="22"/>
        <w:u w:val="single"/>
      </w:rPr>
      <w:t>and Minister for Justice</w:t>
    </w:r>
    <w:r w:rsidR="00BF1002">
      <w:rPr>
        <w:rFonts w:ascii="Arial" w:hAnsi="Arial" w:cs="Arial"/>
        <w:b/>
        <w:sz w:val="22"/>
        <w:szCs w:val="22"/>
        <w:u w:val="single"/>
      </w:rPr>
      <w:t>, Minister for Women and Minister for the Prevention of Domestic and Family Violence</w:t>
    </w:r>
  </w:p>
  <w:p w14:paraId="26A8219C" w14:textId="159BC296" w:rsidR="006949DD" w:rsidRPr="00E92621" w:rsidRDefault="006949DD" w:rsidP="00644741">
    <w:pPr>
      <w:keepLines/>
      <w:pBdr>
        <w:bottom w:val="single" w:sz="4" w:space="1" w:color="auto"/>
      </w:pBdr>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11842B5E"/>
    <w:multiLevelType w:val="hybridMultilevel"/>
    <w:tmpl w:val="F6DAAE36"/>
    <w:lvl w:ilvl="0" w:tplc="A99A24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F72E34"/>
    <w:multiLevelType w:val="multilevel"/>
    <w:tmpl w:val="27F65284"/>
    <w:styleLink w:val="cabinet"/>
    <w:lvl w:ilvl="0">
      <w:start w:val="1"/>
      <w:numFmt w:val="decimal"/>
      <w:pStyle w:val="StyleJustified"/>
      <w:lvlText w:val="%1."/>
      <w:lvlJc w:val="left"/>
      <w:pPr>
        <w:tabs>
          <w:tab w:val="num" w:pos="3148"/>
        </w:tabs>
        <w:ind w:left="3148" w:hanging="454"/>
      </w:pPr>
      <w:rPr>
        <w:rFonts w:hint="default"/>
        <w:spacing w:val="20"/>
        <w:position w:val="0"/>
      </w:rPr>
    </w:lvl>
    <w:lvl w:ilvl="1">
      <w:start w:val="1"/>
      <w:numFmt w:val="lowerLetter"/>
      <w:pStyle w:val="Cabinet2text"/>
      <w:lvlText w:val="(%2)"/>
      <w:lvlJc w:val="left"/>
      <w:pPr>
        <w:tabs>
          <w:tab w:val="num" w:pos="907"/>
        </w:tabs>
        <w:ind w:left="907" w:hanging="453"/>
      </w:pPr>
      <w:rPr>
        <w:rFonts w:hint="default"/>
      </w:rPr>
    </w:lvl>
    <w:lvl w:ilvl="2">
      <w:start w:val="1"/>
      <w:numFmt w:val="lowerRoman"/>
      <w:pStyle w:val="Cabinet3text"/>
      <w:lvlText w:val="(%3)"/>
      <w:lvlJc w:val="left"/>
      <w:pPr>
        <w:tabs>
          <w:tab w:val="num" w:pos="1361"/>
        </w:tabs>
        <w:ind w:left="1361" w:hanging="454"/>
      </w:pPr>
      <w:rPr>
        <w:rFonts w:hint="default"/>
      </w:rPr>
    </w:lvl>
    <w:lvl w:ilvl="3">
      <w:start w:val="1"/>
      <w:numFmt w:val="bullet"/>
      <w:pStyle w:val="Cabinet4text"/>
      <w:lvlText w:val=""/>
      <w:lvlJc w:val="left"/>
      <w:pPr>
        <w:tabs>
          <w:tab w:val="num" w:pos="1814"/>
        </w:tabs>
        <w:ind w:left="1814" w:hanging="453"/>
      </w:pPr>
      <w:rPr>
        <w:rFonts w:ascii="Wingdings" w:hAnsi="Wingdings" w:hint="default"/>
      </w:rPr>
    </w:lvl>
    <w:lvl w:ilvl="4">
      <w:start w:val="1"/>
      <w:numFmt w:val="bullet"/>
      <w:pStyle w:val="cabinet5text"/>
      <w:lvlText w:val="-"/>
      <w:lvlJc w:val="left"/>
      <w:pPr>
        <w:tabs>
          <w:tab w:val="num" w:pos="2268"/>
        </w:tabs>
        <w:ind w:left="2268" w:hanging="454"/>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CFB0F54"/>
    <w:multiLevelType w:val="hybridMultilevel"/>
    <w:tmpl w:val="7D5498BA"/>
    <w:lvl w:ilvl="0" w:tplc="7BAE3D6C">
      <w:start w:val="1"/>
      <w:numFmt w:val="decimal"/>
      <w:lvlText w:val="%1."/>
      <w:lvlJc w:val="left"/>
      <w:pPr>
        <w:tabs>
          <w:tab w:val="num" w:pos="360"/>
        </w:tabs>
        <w:ind w:left="360" w:hanging="360"/>
      </w:pPr>
      <w:rPr>
        <w:b w:val="0"/>
      </w:rPr>
    </w:lvl>
    <w:lvl w:ilvl="1" w:tplc="0C090001">
      <w:start w:val="1"/>
      <w:numFmt w:val="bullet"/>
      <w:lvlText w:val=""/>
      <w:lvlJc w:val="left"/>
      <w:pPr>
        <w:tabs>
          <w:tab w:val="num" w:pos="1440"/>
        </w:tabs>
        <w:ind w:left="1440" w:hanging="360"/>
      </w:pPr>
      <w:rPr>
        <w:rFonts w:ascii="Symbol" w:hAnsi="Symbol" w:hint="default"/>
        <w:b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271D4E6A"/>
    <w:multiLevelType w:val="hybridMultilevel"/>
    <w:tmpl w:val="E050091E"/>
    <w:lvl w:ilvl="0" w:tplc="7A885540">
      <w:start w:val="9"/>
      <w:numFmt w:val="lowerLetter"/>
      <w:lvlText w:val="(%1)"/>
      <w:lvlJc w:val="left"/>
      <w:pPr>
        <w:ind w:left="729" w:hanging="369"/>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D94B68"/>
    <w:multiLevelType w:val="hybridMultilevel"/>
    <w:tmpl w:val="D610C05A"/>
    <w:lvl w:ilvl="0" w:tplc="0C09001B">
      <w:start w:val="1"/>
      <w:numFmt w:val="lowerRoman"/>
      <w:lvlText w:val="%1."/>
      <w:lvlJc w:val="right"/>
      <w:pPr>
        <w:ind w:left="1077" w:hanging="360"/>
      </w:pPr>
      <w:rPr>
        <w:rFonts w:cs="Times New Roman"/>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386F409D"/>
    <w:multiLevelType w:val="hybridMultilevel"/>
    <w:tmpl w:val="3048C174"/>
    <w:lvl w:ilvl="0" w:tplc="7BAE3D6C">
      <w:start w:val="1"/>
      <w:numFmt w:val="decimal"/>
      <w:lvlText w:val="%1."/>
      <w:lvlJc w:val="left"/>
      <w:pPr>
        <w:tabs>
          <w:tab w:val="num" w:pos="360"/>
        </w:tabs>
        <w:ind w:left="360" w:hanging="360"/>
      </w:pPr>
      <w:rPr>
        <w:b w:val="0"/>
      </w:rPr>
    </w:lvl>
    <w:lvl w:ilvl="1" w:tplc="B6E87C94">
      <w:start w:val="1"/>
      <w:numFmt w:val="bullet"/>
      <w:lvlText w:val=""/>
      <w:lvlJc w:val="left"/>
      <w:pPr>
        <w:tabs>
          <w:tab w:val="num" w:pos="1477"/>
        </w:tabs>
        <w:ind w:left="1477" w:hanging="397"/>
      </w:pPr>
      <w:rPr>
        <w:rFonts w:ascii="Symbol" w:hAnsi="Symbol" w:hint="default"/>
        <w:b w:val="0"/>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3F641605"/>
    <w:multiLevelType w:val="hybridMultilevel"/>
    <w:tmpl w:val="01789C38"/>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8" w15:restartNumberingAfterBreak="0">
    <w:nsid w:val="4CE651B8"/>
    <w:multiLevelType w:val="hybridMultilevel"/>
    <w:tmpl w:val="95FE9F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583C7F"/>
    <w:multiLevelType w:val="hybridMultilevel"/>
    <w:tmpl w:val="17D6B968"/>
    <w:lvl w:ilvl="0" w:tplc="0C090001">
      <w:start w:val="1"/>
      <w:numFmt w:val="bullet"/>
      <w:lvlText w:val=""/>
      <w:lvlJc w:val="left"/>
      <w:pPr>
        <w:tabs>
          <w:tab w:val="num" w:pos="361"/>
        </w:tabs>
        <w:ind w:left="361" w:hanging="360"/>
      </w:pPr>
      <w:rPr>
        <w:rFonts w:ascii="Symbol" w:hAnsi="Symbol" w:hint="default"/>
      </w:rPr>
    </w:lvl>
    <w:lvl w:ilvl="1" w:tplc="09B240E8">
      <w:start w:val="1"/>
      <w:numFmt w:val="lowerLetter"/>
      <w:lvlText w:val="(%2)"/>
      <w:lvlJc w:val="left"/>
      <w:pPr>
        <w:tabs>
          <w:tab w:val="num" w:pos="361"/>
        </w:tabs>
        <w:ind w:left="361" w:hanging="360"/>
      </w:pPr>
      <w:rPr>
        <w:rFonts w:hint="default"/>
      </w:rPr>
    </w:lvl>
    <w:lvl w:ilvl="2" w:tplc="0C09001B">
      <w:start w:val="1"/>
      <w:numFmt w:val="lowerRoman"/>
      <w:lvlText w:val="%3."/>
      <w:lvlJc w:val="right"/>
      <w:pPr>
        <w:tabs>
          <w:tab w:val="num" w:pos="1801"/>
        </w:tabs>
        <w:ind w:left="1801" w:hanging="180"/>
      </w:pPr>
    </w:lvl>
    <w:lvl w:ilvl="3" w:tplc="0C09000F" w:tentative="1">
      <w:start w:val="1"/>
      <w:numFmt w:val="decimal"/>
      <w:lvlText w:val="%4."/>
      <w:lvlJc w:val="left"/>
      <w:pPr>
        <w:tabs>
          <w:tab w:val="num" w:pos="2521"/>
        </w:tabs>
        <w:ind w:left="2521" w:hanging="360"/>
      </w:pPr>
    </w:lvl>
    <w:lvl w:ilvl="4" w:tplc="0C090019" w:tentative="1">
      <w:start w:val="1"/>
      <w:numFmt w:val="lowerLetter"/>
      <w:lvlText w:val="%5."/>
      <w:lvlJc w:val="left"/>
      <w:pPr>
        <w:tabs>
          <w:tab w:val="num" w:pos="3241"/>
        </w:tabs>
        <w:ind w:left="3241" w:hanging="360"/>
      </w:pPr>
    </w:lvl>
    <w:lvl w:ilvl="5" w:tplc="0C09001B" w:tentative="1">
      <w:start w:val="1"/>
      <w:numFmt w:val="lowerRoman"/>
      <w:lvlText w:val="%6."/>
      <w:lvlJc w:val="right"/>
      <w:pPr>
        <w:tabs>
          <w:tab w:val="num" w:pos="3961"/>
        </w:tabs>
        <w:ind w:left="3961" w:hanging="180"/>
      </w:pPr>
    </w:lvl>
    <w:lvl w:ilvl="6" w:tplc="0C09000F" w:tentative="1">
      <w:start w:val="1"/>
      <w:numFmt w:val="decimal"/>
      <w:lvlText w:val="%7."/>
      <w:lvlJc w:val="left"/>
      <w:pPr>
        <w:tabs>
          <w:tab w:val="num" w:pos="4681"/>
        </w:tabs>
        <w:ind w:left="4681" w:hanging="360"/>
      </w:pPr>
    </w:lvl>
    <w:lvl w:ilvl="7" w:tplc="0C090019" w:tentative="1">
      <w:start w:val="1"/>
      <w:numFmt w:val="lowerLetter"/>
      <w:lvlText w:val="%8."/>
      <w:lvlJc w:val="left"/>
      <w:pPr>
        <w:tabs>
          <w:tab w:val="num" w:pos="5401"/>
        </w:tabs>
        <w:ind w:left="5401" w:hanging="360"/>
      </w:pPr>
    </w:lvl>
    <w:lvl w:ilvl="8" w:tplc="0C09001B" w:tentative="1">
      <w:start w:val="1"/>
      <w:numFmt w:val="lowerRoman"/>
      <w:lvlText w:val="%9."/>
      <w:lvlJc w:val="right"/>
      <w:pPr>
        <w:tabs>
          <w:tab w:val="num" w:pos="6121"/>
        </w:tabs>
        <w:ind w:left="6121" w:hanging="180"/>
      </w:pPr>
    </w:lvl>
  </w:abstractNum>
  <w:abstractNum w:abstractNumId="10" w15:restartNumberingAfterBreak="0">
    <w:nsid w:val="54EA6B83"/>
    <w:multiLevelType w:val="hybridMultilevel"/>
    <w:tmpl w:val="C20AA9E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5AB778FC"/>
    <w:multiLevelType w:val="hybridMultilevel"/>
    <w:tmpl w:val="57D4DADC"/>
    <w:lvl w:ilvl="0" w:tplc="7E8E98D4">
      <w:start w:val="1"/>
      <w:numFmt w:val="bullet"/>
      <w:lvlText w:val=""/>
      <w:lvlJc w:val="left"/>
      <w:pPr>
        <w:tabs>
          <w:tab w:val="num" w:pos="357"/>
        </w:tabs>
        <w:ind w:left="357" w:hanging="357"/>
      </w:pPr>
      <w:rPr>
        <w:rFonts w:ascii="Symbol" w:hAnsi="Symbol" w:hint="default"/>
      </w:rPr>
    </w:lvl>
    <w:lvl w:ilvl="1" w:tplc="8AB61106">
      <w:start w:val="1"/>
      <w:numFmt w:val="bullet"/>
      <w:lvlText w:val="-"/>
      <w:lvlJc w:val="left"/>
      <w:pPr>
        <w:tabs>
          <w:tab w:val="num" w:pos="717"/>
        </w:tabs>
        <w:ind w:left="717" w:hanging="360"/>
      </w:pPr>
      <w:rPr>
        <w:rFonts w:ascii="Arial"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380916"/>
    <w:multiLevelType w:val="hybridMultilevel"/>
    <w:tmpl w:val="2B2A3B32"/>
    <w:lvl w:ilvl="0" w:tplc="536A9E68">
      <w:start w:val="1"/>
      <w:numFmt w:val="decimal"/>
      <w:lvlText w:val="%1."/>
      <w:lvlJc w:val="left"/>
      <w:pPr>
        <w:tabs>
          <w:tab w:val="num" w:pos="360"/>
        </w:tabs>
        <w:ind w:left="360" w:hanging="360"/>
      </w:pPr>
      <w:rPr>
        <w:rFonts w:ascii="Arial" w:hAnsi="Arial" w:cs="Arial" w:hint="default"/>
        <w:i w:val="0"/>
        <w:sz w:val="22"/>
        <w:szCs w:val="22"/>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62133CD8"/>
    <w:multiLevelType w:val="hybridMultilevel"/>
    <w:tmpl w:val="E1283ABA"/>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4" w15:restartNumberingAfterBreak="0">
    <w:nsid w:val="6298332F"/>
    <w:multiLevelType w:val="hybridMultilevel"/>
    <w:tmpl w:val="85B055BA"/>
    <w:lvl w:ilvl="0" w:tplc="7E8E98D4">
      <w:start w:val="1"/>
      <w:numFmt w:val="bullet"/>
      <w:lvlText w:val=""/>
      <w:lvlJc w:val="left"/>
      <w:pPr>
        <w:tabs>
          <w:tab w:val="num" w:pos="357"/>
        </w:tabs>
        <w:ind w:left="357" w:hanging="357"/>
      </w:pPr>
      <w:rPr>
        <w:rFonts w:ascii="Symbol" w:hAnsi="Symbol" w:hint="default"/>
      </w:rPr>
    </w:lvl>
    <w:lvl w:ilvl="1" w:tplc="B610F9D8">
      <w:start w:val="1"/>
      <w:numFmt w:val="bullet"/>
      <w:lvlText w:val=""/>
      <w:lvlJc w:val="left"/>
      <w:pPr>
        <w:tabs>
          <w:tab w:val="num" w:pos="714"/>
        </w:tabs>
        <w:ind w:left="714" w:hanging="357"/>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C5449C"/>
    <w:multiLevelType w:val="hybridMultilevel"/>
    <w:tmpl w:val="4D5048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0D1096"/>
    <w:multiLevelType w:val="hybridMultilevel"/>
    <w:tmpl w:val="0372A5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4C056D"/>
    <w:multiLevelType w:val="hybridMultilevel"/>
    <w:tmpl w:val="44FCD7D6"/>
    <w:lvl w:ilvl="0" w:tplc="D276A04A">
      <w:start w:val="1"/>
      <w:numFmt w:val="decimal"/>
      <w:lvlText w:val="%1."/>
      <w:lvlJc w:val="left"/>
      <w:pPr>
        <w:ind w:left="480" w:hanging="360"/>
      </w:pPr>
      <w:rPr>
        <w:b w:val="0"/>
        <w:i w:val="0"/>
      </w:rPr>
    </w:lvl>
    <w:lvl w:ilvl="1" w:tplc="B3F8AD4A">
      <w:start w:val="1"/>
      <w:numFmt w:val="lowerLetter"/>
      <w:lvlText w:val="(%2)"/>
      <w:lvlJc w:val="left"/>
      <w:pPr>
        <w:ind w:left="1200" w:hanging="360"/>
      </w:pPr>
      <w:rPr>
        <w:rFonts w:hint="default"/>
      </w:r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18" w15:restartNumberingAfterBreak="0">
    <w:nsid w:val="72FE5977"/>
    <w:multiLevelType w:val="hybridMultilevel"/>
    <w:tmpl w:val="DFF67A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6F738B3"/>
    <w:multiLevelType w:val="hybridMultilevel"/>
    <w:tmpl w:val="104A236E"/>
    <w:lvl w:ilvl="0" w:tplc="0C09000F">
      <w:start w:val="1"/>
      <w:numFmt w:val="decimal"/>
      <w:lvlText w:val="%1."/>
      <w:lvlJc w:val="left"/>
      <w:pPr>
        <w:tabs>
          <w:tab w:val="num" w:pos="776"/>
        </w:tabs>
        <w:ind w:left="776"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0"/>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2"/>
  </w:num>
  <w:num w:numId="5">
    <w:abstractNumId w:val="3"/>
  </w:num>
  <w:num w:numId="6">
    <w:abstractNumId w:val="6"/>
  </w:num>
  <w:num w:numId="7">
    <w:abstractNumId w:val="9"/>
  </w:num>
  <w:num w:numId="8">
    <w:abstractNumId w:val="15"/>
  </w:num>
  <w:num w:numId="9">
    <w:abstractNumId w:val="8"/>
  </w:num>
  <w:num w:numId="10">
    <w:abstractNumId w:val="2"/>
  </w:num>
  <w:num w:numId="11">
    <w:abstractNumId w:val="16"/>
  </w:num>
  <w:num w:numId="12">
    <w:abstractNumId w:val="2"/>
    <w:lvlOverride w:ilvl="0">
      <w:lvl w:ilvl="0">
        <w:start w:val="1"/>
        <w:numFmt w:val="decimal"/>
        <w:pStyle w:val="StyleJustified"/>
        <w:lvlText w:val="%1."/>
        <w:lvlJc w:val="left"/>
        <w:pPr>
          <w:tabs>
            <w:tab w:val="num" w:pos="454"/>
          </w:tabs>
          <w:ind w:left="454" w:hanging="454"/>
        </w:pPr>
        <w:rPr>
          <w:rFonts w:ascii="Arial" w:hAnsi="Arial" w:cs="Arial" w:hint="default"/>
          <w:b w:val="0"/>
          <w:spacing w:val="20"/>
          <w:position w:val="0"/>
          <w:sz w:val="23"/>
          <w:szCs w:val="23"/>
        </w:rPr>
      </w:lvl>
    </w:lvlOverride>
    <w:lvlOverride w:ilvl="1">
      <w:lvl w:ilvl="1">
        <w:start w:val="1"/>
        <w:numFmt w:val="lowerLetter"/>
        <w:pStyle w:val="Cabinet2text"/>
        <w:lvlText w:val="(%2)"/>
        <w:lvlJc w:val="left"/>
        <w:pPr>
          <w:tabs>
            <w:tab w:val="num" w:pos="907"/>
          </w:tabs>
          <w:ind w:left="907" w:hanging="453"/>
        </w:pPr>
        <w:rPr>
          <w:rFonts w:hint="default"/>
        </w:rPr>
      </w:lvl>
    </w:lvlOverride>
    <w:lvlOverride w:ilvl="2">
      <w:lvl w:ilvl="2">
        <w:start w:val="1"/>
        <w:numFmt w:val="lowerRoman"/>
        <w:pStyle w:val="Cabinet3text"/>
        <w:lvlText w:val="(%3)"/>
        <w:lvlJc w:val="left"/>
        <w:pPr>
          <w:tabs>
            <w:tab w:val="num" w:pos="1361"/>
          </w:tabs>
          <w:ind w:left="1361" w:hanging="454"/>
        </w:pPr>
        <w:rPr>
          <w:rFonts w:hint="default"/>
        </w:rPr>
      </w:lvl>
    </w:lvlOverride>
    <w:lvlOverride w:ilvl="3">
      <w:lvl w:ilvl="3">
        <w:start w:val="1"/>
        <w:numFmt w:val="bullet"/>
        <w:pStyle w:val="Cabinet4text"/>
        <w:lvlText w:val=""/>
        <w:lvlJc w:val="left"/>
        <w:pPr>
          <w:tabs>
            <w:tab w:val="num" w:pos="1814"/>
          </w:tabs>
          <w:ind w:left="1814" w:hanging="453"/>
        </w:pPr>
        <w:rPr>
          <w:rFonts w:ascii="Wingdings" w:hAnsi="Wingdings" w:hint="default"/>
        </w:rPr>
      </w:lvl>
    </w:lvlOverride>
    <w:lvlOverride w:ilvl="4">
      <w:lvl w:ilvl="4">
        <w:start w:val="1"/>
        <w:numFmt w:val="bullet"/>
        <w:pStyle w:val="cabinet5text"/>
        <w:lvlText w:val="-"/>
        <w:lvlJc w:val="left"/>
        <w:pPr>
          <w:tabs>
            <w:tab w:val="num" w:pos="2268"/>
          </w:tabs>
          <w:ind w:left="2268" w:hanging="454"/>
        </w:pPr>
        <w:rPr>
          <w:rFonts w:ascii="Times New Roman" w:hAnsi="Times New Roman" w:cs="Times New Roman"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3">
    <w:abstractNumId w:val="19"/>
  </w:num>
  <w:num w:numId="14">
    <w:abstractNumId w:val="7"/>
  </w:num>
  <w:num w:numId="15">
    <w:abstractNumId w:val="18"/>
  </w:num>
  <w:num w:numId="16">
    <w:abstractNumId w:val="5"/>
  </w:num>
  <w:num w:numId="17">
    <w:abstractNumId w:val="2"/>
  </w:num>
  <w:num w:numId="18">
    <w:abstractNumId w:val="2"/>
  </w:num>
  <w:num w:numId="19">
    <w:abstractNumId w:val="1"/>
  </w:num>
  <w:num w:numId="20">
    <w:abstractNumId w:val="10"/>
  </w:num>
  <w:num w:numId="21">
    <w:abstractNumId w:val="4"/>
  </w:num>
  <w:num w:numId="22">
    <w:abstractNumId w:val="2"/>
  </w:num>
  <w:num w:numId="23">
    <w:abstractNumId w:val="17"/>
  </w:num>
  <w:num w:numId="24">
    <w:abstractNumId w:val="13"/>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evenAndOddHeaders/>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9B"/>
    <w:rsid w:val="0000598A"/>
    <w:rsid w:val="00007F5C"/>
    <w:rsid w:val="00012D4F"/>
    <w:rsid w:val="000178F3"/>
    <w:rsid w:val="00020EC0"/>
    <w:rsid w:val="00035DDF"/>
    <w:rsid w:val="00046549"/>
    <w:rsid w:val="000531B6"/>
    <w:rsid w:val="00055260"/>
    <w:rsid w:val="00057EB9"/>
    <w:rsid w:val="00080F8F"/>
    <w:rsid w:val="00085C69"/>
    <w:rsid w:val="000934C8"/>
    <w:rsid w:val="00094025"/>
    <w:rsid w:val="000A3E5F"/>
    <w:rsid w:val="000B253E"/>
    <w:rsid w:val="000C6549"/>
    <w:rsid w:val="000E031C"/>
    <w:rsid w:val="000F36EA"/>
    <w:rsid w:val="000F37A9"/>
    <w:rsid w:val="001073D9"/>
    <w:rsid w:val="001233F4"/>
    <w:rsid w:val="00153879"/>
    <w:rsid w:val="00164984"/>
    <w:rsid w:val="001756EF"/>
    <w:rsid w:val="0017639A"/>
    <w:rsid w:val="001A06C0"/>
    <w:rsid w:val="001C580E"/>
    <w:rsid w:val="001D1FEA"/>
    <w:rsid w:val="001D61F1"/>
    <w:rsid w:val="001E209B"/>
    <w:rsid w:val="001E2375"/>
    <w:rsid w:val="002140D8"/>
    <w:rsid w:val="00221049"/>
    <w:rsid w:val="00230874"/>
    <w:rsid w:val="00251D18"/>
    <w:rsid w:val="00254454"/>
    <w:rsid w:val="00263C01"/>
    <w:rsid w:val="00273291"/>
    <w:rsid w:val="002A1D7D"/>
    <w:rsid w:val="002B60B6"/>
    <w:rsid w:val="002D2E28"/>
    <w:rsid w:val="00301C76"/>
    <w:rsid w:val="00305A32"/>
    <w:rsid w:val="00324C90"/>
    <w:rsid w:val="00327948"/>
    <w:rsid w:val="0035240E"/>
    <w:rsid w:val="00371AB4"/>
    <w:rsid w:val="003747AE"/>
    <w:rsid w:val="003865CF"/>
    <w:rsid w:val="003C44BF"/>
    <w:rsid w:val="003D0934"/>
    <w:rsid w:val="003E7434"/>
    <w:rsid w:val="00402916"/>
    <w:rsid w:val="004078DC"/>
    <w:rsid w:val="00417C63"/>
    <w:rsid w:val="004201E2"/>
    <w:rsid w:val="0042698B"/>
    <w:rsid w:val="00432BF2"/>
    <w:rsid w:val="004405BF"/>
    <w:rsid w:val="00442E42"/>
    <w:rsid w:val="00445F39"/>
    <w:rsid w:val="00451295"/>
    <w:rsid w:val="00480DB3"/>
    <w:rsid w:val="004A0D17"/>
    <w:rsid w:val="004A0D64"/>
    <w:rsid w:val="004B5234"/>
    <w:rsid w:val="004D60AF"/>
    <w:rsid w:val="004D6CFD"/>
    <w:rsid w:val="004E2C1D"/>
    <w:rsid w:val="00501C66"/>
    <w:rsid w:val="00525536"/>
    <w:rsid w:val="005563B0"/>
    <w:rsid w:val="00596FF4"/>
    <w:rsid w:val="005B17B8"/>
    <w:rsid w:val="005B1F12"/>
    <w:rsid w:val="005B2C88"/>
    <w:rsid w:val="005B4107"/>
    <w:rsid w:val="005C6257"/>
    <w:rsid w:val="005E4CCF"/>
    <w:rsid w:val="005F2AAD"/>
    <w:rsid w:val="005F60B6"/>
    <w:rsid w:val="005F755B"/>
    <w:rsid w:val="0060098B"/>
    <w:rsid w:val="006055C4"/>
    <w:rsid w:val="00606FCC"/>
    <w:rsid w:val="006142DC"/>
    <w:rsid w:val="00644741"/>
    <w:rsid w:val="006462CE"/>
    <w:rsid w:val="006554BE"/>
    <w:rsid w:val="00663A4B"/>
    <w:rsid w:val="006949DD"/>
    <w:rsid w:val="006D4F16"/>
    <w:rsid w:val="006F486B"/>
    <w:rsid w:val="00707F09"/>
    <w:rsid w:val="00732E22"/>
    <w:rsid w:val="00735915"/>
    <w:rsid w:val="007464EB"/>
    <w:rsid w:val="00762359"/>
    <w:rsid w:val="00766FC7"/>
    <w:rsid w:val="007B0676"/>
    <w:rsid w:val="007C1E24"/>
    <w:rsid w:val="007D1430"/>
    <w:rsid w:val="007D5E26"/>
    <w:rsid w:val="007D6FCA"/>
    <w:rsid w:val="007E25F6"/>
    <w:rsid w:val="007F71B2"/>
    <w:rsid w:val="008020A3"/>
    <w:rsid w:val="00817647"/>
    <w:rsid w:val="008240C1"/>
    <w:rsid w:val="00831614"/>
    <w:rsid w:val="00835A89"/>
    <w:rsid w:val="00845F00"/>
    <w:rsid w:val="00865D04"/>
    <w:rsid w:val="008744F3"/>
    <w:rsid w:val="00875267"/>
    <w:rsid w:val="00890667"/>
    <w:rsid w:val="00896689"/>
    <w:rsid w:val="008A67D3"/>
    <w:rsid w:val="008B0445"/>
    <w:rsid w:val="008B43C4"/>
    <w:rsid w:val="008B6D04"/>
    <w:rsid w:val="008B7DE8"/>
    <w:rsid w:val="008C495A"/>
    <w:rsid w:val="008F44CD"/>
    <w:rsid w:val="0091737C"/>
    <w:rsid w:val="00933E48"/>
    <w:rsid w:val="009365AD"/>
    <w:rsid w:val="00947854"/>
    <w:rsid w:val="00951F52"/>
    <w:rsid w:val="009868CB"/>
    <w:rsid w:val="009B57F4"/>
    <w:rsid w:val="00A13AA3"/>
    <w:rsid w:val="00A203D0"/>
    <w:rsid w:val="00A21BB3"/>
    <w:rsid w:val="00A430F5"/>
    <w:rsid w:val="00A442C9"/>
    <w:rsid w:val="00A527A5"/>
    <w:rsid w:val="00A54F1F"/>
    <w:rsid w:val="00A562AA"/>
    <w:rsid w:val="00A83825"/>
    <w:rsid w:val="00AB262C"/>
    <w:rsid w:val="00AE2C80"/>
    <w:rsid w:val="00B10C21"/>
    <w:rsid w:val="00B164C5"/>
    <w:rsid w:val="00B171C8"/>
    <w:rsid w:val="00B26C3E"/>
    <w:rsid w:val="00B274DA"/>
    <w:rsid w:val="00B66527"/>
    <w:rsid w:val="00B779FC"/>
    <w:rsid w:val="00B976C5"/>
    <w:rsid w:val="00BB1845"/>
    <w:rsid w:val="00BC5252"/>
    <w:rsid w:val="00BD26DA"/>
    <w:rsid w:val="00BD3F9B"/>
    <w:rsid w:val="00BF1002"/>
    <w:rsid w:val="00C07656"/>
    <w:rsid w:val="00C10884"/>
    <w:rsid w:val="00C16B5B"/>
    <w:rsid w:val="00C36D77"/>
    <w:rsid w:val="00C40819"/>
    <w:rsid w:val="00C4091D"/>
    <w:rsid w:val="00C47E41"/>
    <w:rsid w:val="00C56989"/>
    <w:rsid w:val="00C828D7"/>
    <w:rsid w:val="00C915E2"/>
    <w:rsid w:val="00CB5479"/>
    <w:rsid w:val="00CD058C"/>
    <w:rsid w:val="00CE4DD3"/>
    <w:rsid w:val="00CF0D8A"/>
    <w:rsid w:val="00CF3963"/>
    <w:rsid w:val="00D00E9A"/>
    <w:rsid w:val="00D25C19"/>
    <w:rsid w:val="00D26836"/>
    <w:rsid w:val="00D2707D"/>
    <w:rsid w:val="00D433E5"/>
    <w:rsid w:val="00D469E3"/>
    <w:rsid w:val="00D52889"/>
    <w:rsid w:val="00D6589B"/>
    <w:rsid w:val="00D75134"/>
    <w:rsid w:val="00DB2FD7"/>
    <w:rsid w:val="00DC70D7"/>
    <w:rsid w:val="00DE6A36"/>
    <w:rsid w:val="00DF7D87"/>
    <w:rsid w:val="00E2651A"/>
    <w:rsid w:val="00E43411"/>
    <w:rsid w:val="00E575D8"/>
    <w:rsid w:val="00E72611"/>
    <w:rsid w:val="00E763E0"/>
    <w:rsid w:val="00E92621"/>
    <w:rsid w:val="00E96C2E"/>
    <w:rsid w:val="00EA7610"/>
    <w:rsid w:val="00EA7C29"/>
    <w:rsid w:val="00EC5418"/>
    <w:rsid w:val="00EE0694"/>
    <w:rsid w:val="00EF4E08"/>
    <w:rsid w:val="00EF5A2B"/>
    <w:rsid w:val="00F203B5"/>
    <w:rsid w:val="00F25399"/>
    <w:rsid w:val="00F270CF"/>
    <w:rsid w:val="00F37622"/>
    <w:rsid w:val="00F431CE"/>
    <w:rsid w:val="00F51BF0"/>
    <w:rsid w:val="00F60728"/>
    <w:rsid w:val="00F86102"/>
    <w:rsid w:val="00F934C4"/>
    <w:rsid w:val="00FC64EF"/>
    <w:rsid w:val="00FD37CD"/>
    <w:rsid w:val="00FE1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34CBA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numbering" w:customStyle="1" w:styleId="cabinet">
    <w:name w:val="cabinet"/>
    <w:rsid w:val="00C10884"/>
    <w:pPr>
      <w:numPr>
        <w:numId w:val="10"/>
      </w:numPr>
    </w:pPr>
  </w:style>
  <w:style w:type="paragraph" w:customStyle="1" w:styleId="Cabinet2text">
    <w:name w:val="Cabinet 2 text"/>
    <w:basedOn w:val="Normal"/>
    <w:rsid w:val="00C10884"/>
    <w:pPr>
      <w:numPr>
        <w:ilvl w:val="1"/>
        <w:numId w:val="10"/>
      </w:numPr>
      <w:spacing w:before="120"/>
      <w:jc w:val="both"/>
    </w:pPr>
    <w:rPr>
      <w:rFonts w:eastAsia="Times New Roman"/>
      <w:color w:val="auto"/>
    </w:rPr>
  </w:style>
  <w:style w:type="paragraph" w:customStyle="1" w:styleId="Cabinet3text">
    <w:name w:val="Cabinet 3 text"/>
    <w:basedOn w:val="Cabinet2text"/>
    <w:rsid w:val="00C10884"/>
    <w:pPr>
      <w:numPr>
        <w:ilvl w:val="2"/>
      </w:numPr>
    </w:pPr>
  </w:style>
  <w:style w:type="paragraph" w:customStyle="1" w:styleId="Cabinet4text">
    <w:name w:val="Cabinet 4 text"/>
    <w:basedOn w:val="Cabinet2text"/>
    <w:rsid w:val="00C10884"/>
    <w:pPr>
      <w:numPr>
        <w:ilvl w:val="3"/>
      </w:numPr>
    </w:pPr>
  </w:style>
  <w:style w:type="paragraph" w:customStyle="1" w:styleId="cabinet5text">
    <w:name w:val="cabinet 5 text"/>
    <w:basedOn w:val="Cabinet2text"/>
    <w:rsid w:val="00C10884"/>
    <w:pPr>
      <w:numPr>
        <w:ilvl w:val="4"/>
      </w:numPr>
    </w:pPr>
  </w:style>
  <w:style w:type="paragraph" w:customStyle="1" w:styleId="StyleJustified">
    <w:name w:val="Style Justified"/>
    <w:basedOn w:val="Normal"/>
    <w:rsid w:val="00C10884"/>
    <w:pPr>
      <w:numPr>
        <w:numId w:val="10"/>
      </w:numPr>
      <w:spacing w:before="240"/>
      <w:jc w:val="both"/>
    </w:pPr>
    <w:rPr>
      <w:rFonts w:eastAsia="Times New Roman"/>
      <w:color w:val="auto"/>
    </w:rPr>
  </w:style>
  <w:style w:type="character" w:styleId="CommentReference">
    <w:name w:val="annotation reference"/>
    <w:rsid w:val="004201E2"/>
    <w:rPr>
      <w:sz w:val="16"/>
      <w:szCs w:val="16"/>
    </w:rPr>
  </w:style>
  <w:style w:type="paragraph" w:styleId="CommentText">
    <w:name w:val="annotation text"/>
    <w:basedOn w:val="Normal"/>
    <w:link w:val="CommentTextChar"/>
    <w:rsid w:val="004201E2"/>
    <w:rPr>
      <w:sz w:val="20"/>
    </w:rPr>
  </w:style>
  <w:style w:type="character" w:customStyle="1" w:styleId="CommentTextChar">
    <w:name w:val="Comment Text Char"/>
    <w:link w:val="CommentText"/>
    <w:rsid w:val="004201E2"/>
    <w:rPr>
      <w:rFonts w:ascii="Times New Roman" w:hAnsi="Times New Roman"/>
      <w:color w:val="000000"/>
    </w:rPr>
  </w:style>
  <w:style w:type="paragraph" w:styleId="CommentSubject">
    <w:name w:val="annotation subject"/>
    <w:basedOn w:val="CommentText"/>
    <w:next w:val="CommentText"/>
    <w:link w:val="CommentSubjectChar"/>
    <w:rsid w:val="004201E2"/>
    <w:rPr>
      <w:b/>
      <w:bCs/>
    </w:rPr>
  </w:style>
  <w:style w:type="character" w:customStyle="1" w:styleId="CommentSubjectChar">
    <w:name w:val="Comment Subject Char"/>
    <w:link w:val="CommentSubject"/>
    <w:rsid w:val="004201E2"/>
    <w:rPr>
      <w:rFonts w:ascii="Times New Roman" w:hAnsi="Times New Roman"/>
      <w:b/>
      <w:bCs/>
      <w:color w:val="000000"/>
    </w:rPr>
  </w:style>
  <w:style w:type="paragraph" w:styleId="Revision">
    <w:name w:val="Revision"/>
    <w:hidden/>
    <w:uiPriority w:val="99"/>
    <w:semiHidden/>
    <w:rsid w:val="00A54F1F"/>
    <w:rPr>
      <w:rFonts w:ascii="Times New Roman" w:hAnsi="Times New Roman"/>
      <w:color w:val="000000"/>
      <w:sz w:val="24"/>
    </w:rPr>
  </w:style>
  <w:style w:type="paragraph" w:styleId="ListParagraph">
    <w:name w:val="List Paragraph"/>
    <w:basedOn w:val="Normal"/>
    <w:uiPriority w:val="34"/>
    <w:qFormat/>
    <w:rsid w:val="004A0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91049-E823-4E7B-A348-CCBDD33730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A1CE8F-43E1-453E-AB44-E4DDCEFBF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9320F-04C3-462E-8484-E60AB4E9A6EE}">
  <ds:schemaRefs>
    <ds:schemaRef ds:uri="http://schemas.openxmlformats.org/officeDocument/2006/bibliography"/>
  </ds:schemaRefs>
</ds:datastoreItem>
</file>

<file path=customXml/itemProps4.xml><?xml version="1.0" encoding="utf-8"?>
<ds:datastoreItem xmlns:ds="http://schemas.openxmlformats.org/officeDocument/2006/customXml" ds:itemID="{C12D1BFB-06A7-4234-A548-438C98225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766</Characters>
  <Application>Microsoft Office Word</Application>
  <DocSecurity>0</DocSecurity>
  <Lines>13</Lines>
  <Paragraphs>5</Paragraphs>
  <ScaleCrop>false</ScaleCrop>
  <HeadingPairs>
    <vt:vector size="2" baseType="variant">
      <vt:variant>
        <vt:lpstr>Title</vt:lpstr>
      </vt:variant>
      <vt:variant>
        <vt:i4>1</vt:i4>
      </vt:variant>
    </vt:vector>
  </HeadingPairs>
  <TitlesOfParts>
    <vt:vector size="1" baseType="lpstr">
      <vt:lpstr>Queensland Government</vt:lpstr>
    </vt:vector>
  </TitlesOfParts>
  <Company/>
  <LinksUpToDate>false</LinksUpToDate>
  <CharactersWithSpaces>921</CharactersWithSpaces>
  <SharedDoc>false</SharedDoc>
  <HyperlinkBase>https://www.cabinet.qld.gov.au/documents/2021/Mar/DDPP/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Government</dc:title>
  <dc:subject/>
  <dc:creator/>
  <cp:keywords/>
  <dc:description/>
  <cp:lastModifiedBy/>
  <cp:revision>9</cp:revision>
  <cp:lastPrinted>2019-05-13T05:44:00Z</cp:lastPrinted>
  <dcterms:created xsi:type="dcterms:W3CDTF">2021-04-14T01:27:00Z</dcterms:created>
  <dcterms:modified xsi:type="dcterms:W3CDTF">2021-06-15T01:54:00Z</dcterms:modified>
  <cp:category>Significant_Appointments,Justice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ies>
</file>